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B698" w14:textId="77777777" w:rsidR="00671CAD" w:rsidRDefault="00671CAD">
      <w:pPr>
        <w:pStyle w:val="Body"/>
        <w:rPr>
          <w:b/>
          <w:bCs/>
        </w:rPr>
      </w:pPr>
    </w:p>
    <w:p w14:paraId="360BB699" w14:textId="7531ECB4" w:rsidR="00671CAD" w:rsidRDefault="00F73290">
      <w:pPr>
        <w:pStyle w:val="Body"/>
        <w:spacing w:line="240" w:lineRule="auto"/>
        <w:jc w:val="center"/>
        <w:rPr>
          <w:sz w:val="32"/>
          <w:szCs w:val="32"/>
        </w:rPr>
      </w:pPr>
      <w:r>
        <w:rPr>
          <w:b/>
          <w:bCs/>
          <w:sz w:val="32"/>
          <w:szCs w:val="32"/>
          <w:lang w:val="en-US"/>
        </w:rPr>
        <w:t>CNL</w:t>
      </w:r>
      <w:r w:rsidR="00FD5117">
        <w:rPr>
          <w:b/>
          <w:bCs/>
          <w:sz w:val="32"/>
          <w:szCs w:val="32"/>
          <w:lang w:val="en-US"/>
        </w:rPr>
        <w:t>-518 Topic 1: Piaget's Sensorimotor and Preoperational Cognitive Development Stages</w:t>
      </w:r>
    </w:p>
    <w:p w14:paraId="360BB69A" w14:textId="77777777" w:rsidR="00671CAD" w:rsidRDefault="00671CAD">
      <w:pPr>
        <w:pStyle w:val="Body"/>
        <w:rPr>
          <w:b/>
          <w:bCs/>
        </w:rPr>
      </w:pPr>
    </w:p>
    <w:p w14:paraId="360BB69B" w14:textId="078279E7" w:rsidR="00671CAD" w:rsidRDefault="00FD5117">
      <w:pPr>
        <w:pStyle w:val="Body"/>
        <w:rPr>
          <w:lang w:val="en-US"/>
        </w:rPr>
      </w:pPr>
      <w:r>
        <w:rPr>
          <w:b/>
          <w:bCs/>
          <w:lang w:val="fr-FR"/>
        </w:rPr>
        <w:t xml:space="preserve">Directions: </w:t>
      </w:r>
      <w:r w:rsidR="00904A4F">
        <w:rPr>
          <w:lang w:val="en-US"/>
        </w:rPr>
        <w:t>Provide</w:t>
      </w:r>
      <w:r>
        <w:rPr>
          <w:lang w:val="en-US"/>
        </w:rPr>
        <w:t xml:space="preserve"> an </w:t>
      </w:r>
      <w:r w:rsidR="00904A4F">
        <w:rPr>
          <w:lang w:val="en-US"/>
        </w:rPr>
        <w:t>overview</w:t>
      </w:r>
      <w:r>
        <w:rPr>
          <w:lang w:val="en-US"/>
        </w:rPr>
        <w:t xml:space="preserve"> of the significant developments in a child related to each stage of Piaget</w:t>
      </w:r>
      <w:r>
        <w:t>’</w:t>
      </w:r>
      <w:r w:rsidR="00AC4300">
        <w:rPr>
          <w:lang w:val="en-US"/>
        </w:rPr>
        <w:t>s s</w:t>
      </w:r>
      <w:r>
        <w:rPr>
          <w:lang w:val="en-US"/>
        </w:rPr>
        <w:t>ensorimotor and preoperational stages. Complete each section of the matrix</w:t>
      </w:r>
      <w:r w:rsidR="00F434BC">
        <w:rPr>
          <w:lang w:val="en-US"/>
        </w:rPr>
        <w:t xml:space="preserve"> </w:t>
      </w:r>
      <w:r w:rsidR="00AC4300">
        <w:rPr>
          <w:lang w:val="en-US"/>
        </w:rPr>
        <w:t xml:space="preserve">for the stages </w:t>
      </w:r>
      <w:r w:rsidR="00BF4B3C">
        <w:rPr>
          <w:lang w:val="en-US"/>
        </w:rPr>
        <w:t xml:space="preserve">listed </w:t>
      </w:r>
      <w:r w:rsidR="00AC4300">
        <w:rPr>
          <w:lang w:val="en-US"/>
        </w:rPr>
        <w:t>below</w:t>
      </w:r>
      <w:r>
        <w:rPr>
          <w:lang w:val="en-US"/>
        </w:rPr>
        <w:t xml:space="preserve">. Describe the </w:t>
      </w:r>
      <w:r w:rsidR="00AC4300">
        <w:rPr>
          <w:lang w:val="en-US"/>
        </w:rPr>
        <w:t>significant developments and provide an example</w:t>
      </w:r>
      <w:r>
        <w:rPr>
          <w:lang w:val="en-US"/>
        </w:rPr>
        <w:t>, using complete sentences, with the information gleaned from your analysis.</w:t>
      </w:r>
      <w:r w:rsidR="0087448A">
        <w:rPr>
          <w:lang w:val="en-US"/>
        </w:rPr>
        <w:t xml:space="preserve"> Include </w:t>
      </w:r>
      <w:r w:rsidR="00AC4300">
        <w:rPr>
          <w:lang w:val="en-US"/>
        </w:rPr>
        <w:t xml:space="preserve">scholarly </w:t>
      </w:r>
      <w:r w:rsidR="0087448A">
        <w:rPr>
          <w:lang w:val="en-US"/>
        </w:rPr>
        <w:t>references as appropriate</w:t>
      </w:r>
      <w:r w:rsidR="00AC4300">
        <w:rPr>
          <w:lang w:val="en-US"/>
        </w:rPr>
        <w:t xml:space="preserve"> using in-text citations</w:t>
      </w:r>
      <w:r w:rsidR="00BF4B3C">
        <w:rPr>
          <w:lang w:val="en-US"/>
        </w:rPr>
        <w:t xml:space="preserve"> and</w:t>
      </w:r>
      <w:r w:rsidR="00AC4300">
        <w:rPr>
          <w:lang w:val="en-US"/>
        </w:rPr>
        <w:t xml:space="preserve"> the reference list on page </w:t>
      </w:r>
      <w:r w:rsidR="00B169DC">
        <w:rPr>
          <w:lang w:val="en-US"/>
        </w:rPr>
        <w:t>2</w:t>
      </w:r>
      <w:r w:rsidR="0087448A">
        <w:rPr>
          <w:lang w:val="en-US"/>
        </w:rPr>
        <w:t xml:space="preserve">. </w:t>
      </w:r>
    </w:p>
    <w:p w14:paraId="04388341" w14:textId="77777777" w:rsidR="00AC4300" w:rsidRDefault="00AC4300">
      <w:pPr>
        <w:pStyle w:val="Body"/>
        <w:rPr>
          <w:lang w:val="en-US"/>
        </w:rPr>
      </w:pPr>
    </w:p>
    <w:p w14:paraId="3B1FABDA" w14:textId="4B44C1D4" w:rsidR="00AC4300" w:rsidRPr="00AC4300" w:rsidRDefault="00BF4B3C">
      <w:pPr>
        <w:pStyle w:val="Body"/>
        <w:rPr>
          <w:b/>
        </w:rPr>
      </w:pPr>
      <w:r>
        <w:rPr>
          <w:b/>
          <w:lang w:val="en-US"/>
        </w:rPr>
        <w:t>Table</w:t>
      </w:r>
      <w:r w:rsidR="00AC4300" w:rsidRPr="00AC4300">
        <w:rPr>
          <w:b/>
          <w:lang w:val="en-US"/>
        </w:rPr>
        <w:t xml:space="preserve"> 1: Sensorimotor Thinking</w:t>
      </w:r>
    </w:p>
    <w:p w14:paraId="360BB69C" w14:textId="77777777" w:rsidR="00671CAD" w:rsidRDefault="00671CAD">
      <w:pPr>
        <w:pStyle w:val="Body"/>
        <w:rPr>
          <w:b/>
          <w:bCs/>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50"/>
        <w:gridCol w:w="3192"/>
        <w:gridCol w:w="3918"/>
      </w:tblGrid>
      <w:tr w:rsidR="00671CAD" w14:paraId="360BB6A0" w14:textId="77777777" w:rsidTr="00AC4300">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360BB69D" w14:textId="77777777" w:rsidR="00671CAD" w:rsidRDefault="00FD5117">
            <w:pPr>
              <w:pStyle w:val="Body"/>
              <w:widowControl w:val="0"/>
              <w:spacing w:line="240" w:lineRule="auto"/>
              <w:jc w:val="center"/>
            </w:pPr>
            <w:r>
              <w:rPr>
                <w:b/>
                <w:bCs/>
                <w:lang w:val="en-US"/>
              </w:rPr>
              <w:t>Stage of Sensorimotor Thinking</w:t>
            </w:r>
          </w:p>
        </w:tc>
        <w:tc>
          <w:tcPr>
            <w:tcW w:w="31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360BB69E" w14:textId="4539CAC7" w:rsidR="00671CAD" w:rsidRDefault="00FD5117">
            <w:pPr>
              <w:pStyle w:val="Body"/>
              <w:widowControl w:val="0"/>
              <w:spacing w:line="240" w:lineRule="auto"/>
              <w:jc w:val="center"/>
            </w:pPr>
            <w:r>
              <w:rPr>
                <w:b/>
                <w:bCs/>
                <w:lang w:val="en-US"/>
              </w:rPr>
              <w:t>Significant Developments</w:t>
            </w:r>
            <w:r w:rsidR="00904A4F">
              <w:rPr>
                <w:b/>
                <w:bCs/>
                <w:lang w:val="en-US"/>
              </w:rPr>
              <w:t xml:space="preserve"> (50-100 words per stage )</w:t>
            </w:r>
          </w:p>
        </w:tc>
        <w:tc>
          <w:tcPr>
            <w:tcW w:w="39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360BB69F" w14:textId="77777777" w:rsidR="00671CAD" w:rsidRDefault="00FD5117">
            <w:pPr>
              <w:pStyle w:val="Body"/>
              <w:widowControl w:val="0"/>
              <w:spacing w:line="240" w:lineRule="auto"/>
              <w:jc w:val="center"/>
            </w:pPr>
            <w:r>
              <w:rPr>
                <w:b/>
                <w:bCs/>
                <w:lang w:val="en-US"/>
              </w:rPr>
              <w:t>Example</w:t>
            </w:r>
          </w:p>
        </w:tc>
      </w:tr>
      <w:tr w:rsidR="00671CAD" w14:paraId="360BB6A4"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A1" w14:textId="078835C1" w:rsidR="00671CAD" w:rsidRDefault="00AC4300" w:rsidP="00AC4300">
            <w:pPr>
              <w:pStyle w:val="Body"/>
              <w:widowControl w:val="0"/>
              <w:spacing w:before="360" w:after="360" w:line="240" w:lineRule="auto"/>
              <w:jc w:val="center"/>
            </w:pPr>
            <w:r>
              <w:rPr>
                <w:lang w:val="en-US"/>
              </w:rPr>
              <w:t>Adapting to and</w:t>
            </w:r>
            <w:r w:rsidR="00FD5117">
              <w:rPr>
                <w:lang w:val="en-US"/>
              </w:rPr>
              <w:t xml:space="preserve"> Exploration of Environment</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A2" w14:textId="7446156B" w:rsidR="00671CAD" w:rsidRDefault="001758C7" w:rsidP="00AC4300">
            <w:pPr>
              <w:spacing w:before="360" w:after="360"/>
            </w:pPr>
            <w:r>
              <w:t xml:space="preserve">Newborns tend to adapt to their environment by mimicking what they have seen other people do which shows the exploration of their environment </w:t>
            </w:r>
            <w:r w:rsidRPr="001758C7">
              <w:t>(Kail &amp; Cavanaugh, 2019).</w:t>
            </w:r>
            <w:r>
              <w:t xml:space="preserve"> This is often on one the ways parents interact with their kids by teaching them to follow the leader essentially. It is a chance for the parents to lead by teaching and a time to bond with the newborn and this would be in that 4-month age range.</w:t>
            </w:r>
          </w:p>
        </w:tc>
        <w:tc>
          <w:tcPr>
            <w:tcW w:w="3918" w:type="dxa"/>
            <w:tcBorders>
              <w:top w:val="single" w:sz="4" w:space="0" w:color="000000"/>
              <w:left w:val="single" w:sz="4" w:space="0" w:color="000000"/>
              <w:bottom w:val="single" w:sz="4" w:space="0" w:color="000000"/>
              <w:right w:val="single" w:sz="4" w:space="0" w:color="000000"/>
            </w:tcBorders>
            <w:shd w:val="clear" w:color="auto" w:fill="auto"/>
            <w:tcMar>
              <w:top w:w="80" w:type="dxa"/>
              <w:left w:w="380" w:type="dxa"/>
              <w:bottom w:w="80" w:type="dxa"/>
              <w:right w:w="80" w:type="dxa"/>
            </w:tcMar>
          </w:tcPr>
          <w:p w14:paraId="360BB6A3" w14:textId="2EEC2FF3" w:rsidR="00671CAD" w:rsidRDefault="001758C7" w:rsidP="00AC4300">
            <w:pPr>
              <w:spacing w:before="360" w:after="360"/>
            </w:pPr>
            <w:r>
              <w:t xml:space="preserve">An example of this would be the parents and siblings if there are any, showing the child different body parts. Having the newborn touch their ears while saying the word, having them touch their mouth by saying the word associated and by touching their nose by saying the word or even making a sound. This is then followed-up by saying the word they tried to teach them and seeing if they would remember to point to that area. </w:t>
            </w:r>
          </w:p>
        </w:tc>
      </w:tr>
      <w:tr w:rsidR="00671CAD" w14:paraId="360BB6A9"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A5" w14:textId="77777777" w:rsidR="00671CAD" w:rsidRDefault="00FD5117" w:rsidP="00AC4300">
            <w:pPr>
              <w:pStyle w:val="Body"/>
              <w:widowControl w:val="0"/>
              <w:spacing w:before="360" w:after="360" w:line="240" w:lineRule="auto"/>
              <w:jc w:val="center"/>
            </w:pPr>
            <w:r>
              <w:rPr>
                <w:lang w:val="en-US"/>
              </w:rPr>
              <w:t>Understanding Objects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A6" w14:textId="161F6B05" w:rsidR="00671CAD" w:rsidRDefault="00BC2C60" w:rsidP="00BC2C60">
            <w:pPr>
              <w:pStyle w:val="Body"/>
              <w:widowControl w:val="0"/>
              <w:spacing w:before="360" w:after="360" w:line="240" w:lineRule="auto"/>
              <w:rPr>
                <w:lang w:val="en-US"/>
              </w:rPr>
            </w:pPr>
            <w:r>
              <w:rPr>
                <w:shd w:val="clear" w:color="auto" w:fill="FFFFFF"/>
              </w:rPr>
              <w:t xml:space="preserve">With children </w:t>
            </w:r>
            <w:r w:rsidR="00FF7699">
              <w:rPr>
                <w:shd w:val="clear" w:color="auto" w:fill="FFFFFF"/>
              </w:rPr>
              <w:t xml:space="preserve">from birth to roughly 2 years of age, newborns </w:t>
            </w:r>
            <w:r w:rsidR="006D2C77">
              <w:rPr>
                <w:shd w:val="clear" w:color="auto" w:fill="FFFFFF"/>
              </w:rPr>
              <w:t xml:space="preserve">can </w:t>
            </w:r>
            <w:r w:rsidR="00FF7699">
              <w:rPr>
                <w:shd w:val="clear" w:color="auto" w:fill="FFFFFF"/>
              </w:rPr>
              <w:t xml:space="preserve">acknowledge that objects have existence (Scott &amp; Cogburn, 2023). </w:t>
            </w:r>
            <w:r w:rsidR="00FF7699">
              <w:rPr>
                <w:shd w:val="clear" w:color="auto" w:fill="FFFFFF"/>
              </w:rPr>
              <w:lastRenderedPageBreak/>
              <w:t>Children begin to interact with objects and have an understanding when something is no longer there</w:t>
            </w:r>
            <w:r w:rsidR="00E1066C">
              <w:rPr>
                <w:shd w:val="clear" w:color="auto" w:fill="FFFFFF"/>
              </w:rPr>
              <w:t>,</w:t>
            </w:r>
            <w:r w:rsidR="00FF7699">
              <w:rPr>
                <w:shd w:val="clear" w:color="auto" w:fill="FFFFFF"/>
              </w:rPr>
              <w:t xml:space="preserve"> and they tend to have emotions that are connected to the object.</w:t>
            </w:r>
          </w:p>
          <w:p w14:paraId="360BB6A7" w14:textId="77777777" w:rsidR="00671CAD" w:rsidRDefault="00671CAD" w:rsidP="00AC4300">
            <w:pPr>
              <w:pStyle w:val="Body"/>
              <w:widowControl w:val="0"/>
              <w:spacing w:before="360" w:after="360" w:line="240" w:lineRule="auto"/>
              <w:ind w:left="342"/>
            </w:pPr>
          </w:p>
        </w:tc>
        <w:tc>
          <w:tcPr>
            <w:tcW w:w="3918" w:type="dxa"/>
            <w:tcBorders>
              <w:top w:val="single" w:sz="4" w:space="0" w:color="000000"/>
              <w:left w:val="single" w:sz="4" w:space="0" w:color="000000"/>
              <w:bottom w:val="single" w:sz="4" w:space="0" w:color="000000"/>
              <w:right w:val="single" w:sz="4" w:space="0" w:color="000000"/>
            </w:tcBorders>
            <w:shd w:val="clear" w:color="auto" w:fill="auto"/>
            <w:tcMar>
              <w:top w:w="80" w:type="dxa"/>
              <w:left w:w="380" w:type="dxa"/>
              <w:bottom w:w="80" w:type="dxa"/>
              <w:right w:w="80" w:type="dxa"/>
            </w:tcMar>
          </w:tcPr>
          <w:p w14:paraId="360BB6A8" w14:textId="4E595D3B" w:rsidR="00671CAD" w:rsidRDefault="00FF7699" w:rsidP="00AC4300">
            <w:pPr>
              <w:spacing w:before="360" w:after="360"/>
            </w:pPr>
            <w:r>
              <w:lastRenderedPageBreak/>
              <w:t>An example of this would be a child bonding with their dad daily. When this becomes a habit</w:t>
            </w:r>
            <w:r w:rsidR="006D2C77">
              <w:t>,</w:t>
            </w:r>
            <w:r>
              <w:t xml:space="preserve"> and they spend insurmountable amounts of time with this person, </w:t>
            </w:r>
            <w:r>
              <w:lastRenderedPageBreak/>
              <w:t xml:space="preserve">there is an attachment that is developed. The dad however has used up his maternity leave from work and </w:t>
            </w:r>
            <w:r w:rsidR="000F1318">
              <w:t>must</w:t>
            </w:r>
            <w:r>
              <w:t xml:space="preserve"> go bac</w:t>
            </w:r>
            <w:r w:rsidR="00E1066C">
              <w:t>k</w:t>
            </w:r>
            <w:r>
              <w:t xml:space="preserve"> to work. The child notices that dad is no longer there and begins to get sad and even cry because the object/person they were connected to is no longer there.</w:t>
            </w:r>
          </w:p>
        </w:tc>
      </w:tr>
      <w:tr w:rsidR="00671CAD" w14:paraId="360BB6AE"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AA" w14:textId="77777777" w:rsidR="00671CAD" w:rsidRDefault="00FD5117" w:rsidP="00AC4300">
            <w:pPr>
              <w:pStyle w:val="Body"/>
              <w:widowControl w:val="0"/>
              <w:spacing w:before="360" w:after="360" w:line="240" w:lineRule="auto"/>
              <w:jc w:val="center"/>
            </w:pPr>
            <w:r>
              <w:rPr>
                <w:lang w:val="en-US"/>
              </w:rPr>
              <w:lastRenderedPageBreak/>
              <w:t>Using Symbols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AB" w14:textId="2B4CD12B" w:rsidR="00671CAD" w:rsidRDefault="00302137" w:rsidP="00AC4300">
            <w:pPr>
              <w:spacing w:before="360" w:after="360"/>
            </w:pPr>
            <w:r w:rsidRPr="00302137">
              <w:t xml:space="preserve">Words and gestures are </w:t>
            </w:r>
            <w:r w:rsidR="000C0249">
              <w:t xml:space="preserve">natural ways for a child to communicate when they haven’t developed the verbal skills yet. </w:t>
            </w:r>
            <w:r w:rsidR="000F1318">
              <w:t xml:space="preserve">Words and gestures are </w:t>
            </w:r>
            <w:r w:rsidRPr="00302137">
              <w:t>symbols that stand for</w:t>
            </w:r>
            <w:r w:rsidR="000F1318">
              <w:t xml:space="preserve"> </w:t>
            </w:r>
            <w:r w:rsidRPr="00302137">
              <w:t>something</w:t>
            </w:r>
            <w:r w:rsidR="000F1318">
              <w:t xml:space="preserve"> else (</w:t>
            </w:r>
            <w:r w:rsidR="000F1318" w:rsidRPr="001758C7">
              <w:t>Kail &amp; Cavanaugh, 2019).</w:t>
            </w:r>
            <w:r w:rsidR="009009D6">
              <w:t xml:space="preserve"> A gesture that could be an annoyance would be crying when the baby </w:t>
            </w:r>
            <w:r w:rsidR="0028492B">
              <w:t>needs</w:t>
            </w:r>
            <w:r w:rsidR="009009D6">
              <w:t xml:space="preserve"> a diaper change, want </w:t>
            </w:r>
            <w:r w:rsidR="0028492B">
              <w:t xml:space="preserve">mile, or wants to be held or rocked. While they are annoying if prolonged and hard to figure out, this is their way of communicating that something isn’t right in their world. </w:t>
            </w:r>
          </w:p>
        </w:tc>
        <w:tc>
          <w:tcPr>
            <w:tcW w:w="3918" w:type="dxa"/>
            <w:tcBorders>
              <w:top w:val="single" w:sz="4" w:space="0" w:color="000000"/>
              <w:left w:val="single" w:sz="4" w:space="0" w:color="000000"/>
              <w:bottom w:val="single" w:sz="4" w:space="0" w:color="000000"/>
              <w:right w:val="single" w:sz="4" w:space="0" w:color="000000"/>
            </w:tcBorders>
            <w:shd w:val="clear" w:color="auto" w:fill="auto"/>
            <w:tcMar>
              <w:top w:w="80" w:type="dxa"/>
              <w:left w:w="380" w:type="dxa"/>
              <w:bottom w:w="80" w:type="dxa"/>
              <w:right w:w="80" w:type="dxa"/>
            </w:tcMar>
          </w:tcPr>
          <w:p w14:paraId="360BB6AC" w14:textId="098E893B" w:rsidR="00671CAD" w:rsidRDefault="0028492B" w:rsidP="00AC4300">
            <w:pPr>
              <w:pStyle w:val="Body"/>
              <w:widowControl w:val="0"/>
              <w:spacing w:before="360" w:after="360" w:line="240" w:lineRule="auto"/>
              <w:ind w:left="300"/>
              <w:rPr>
                <w:lang w:val="en-US"/>
              </w:rPr>
            </w:pPr>
            <w:r>
              <w:rPr>
                <w:lang w:val="en-US"/>
              </w:rPr>
              <w:t xml:space="preserve">An example of this would be a child trying to communicate they are hungry or thirsty. When you take a child with you to get their milk or a snack, they are watching where you go. </w:t>
            </w:r>
            <w:r w:rsidR="00EB75BC">
              <w:rPr>
                <w:lang w:val="en-US"/>
              </w:rPr>
              <w:t>To</w:t>
            </w:r>
            <w:r w:rsidR="0011243D">
              <w:rPr>
                <w:lang w:val="en-US"/>
              </w:rPr>
              <w:t xml:space="preserve"> give a gesture and even words, they will point at the refrigerator or the cabinet where they have seen you get things from that they like. </w:t>
            </w:r>
          </w:p>
          <w:p w14:paraId="360BB6AD" w14:textId="77777777" w:rsidR="00671CAD" w:rsidRDefault="00671CAD" w:rsidP="00AC4300">
            <w:pPr>
              <w:pStyle w:val="Body"/>
              <w:widowControl w:val="0"/>
              <w:spacing w:before="360" w:after="360" w:line="240" w:lineRule="auto"/>
              <w:ind w:left="300"/>
            </w:pPr>
          </w:p>
        </w:tc>
      </w:tr>
    </w:tbl>
    <w:p w14:paraId="360BB6AF" w14:textId="77777777" w:rsidR="00671CAD" w:rsidRDefault="00671CAD">
      <w:pPr>
        <w:pStyle w:val="Body"/>
        <w:widowControl w:val="0"/>
        <w:spacing w:line="240" w:lineRule="auto"/>
        <w:rPr>
          <w:b/>
          <w:bCs/>
        </w:rPr>
      </w:pPr>
    </w:p>
    <w:p w14:paraId="192FA476" w14:textId="77777777" w:rsidR="00AC4300" w:rsidRDefault="00AC4300">
      <w:pPr>
        <w:pStyle w:val="Body"/>
        <w:widowControl w:val="0"/>
        <w:spacing w:after="200"/>
        <w:rPr>
          <w:rFonts w:eastAsia="Calibri" w:cs="Times New Roman"/>
          <w:b/>
        </w:rPr>
      </w:pPr>
    </w:p>
    <w:p w14:paraId="4593067F" w14:textId="77777777" w:rsidR="00AC4300" w:rsidRDefault="00AC4300">
      <w:pPr>
        <w:rPr>
          <w:rFonts w:eastAsia="Calibri"/>
          <w:b/>
          <w:color w:val="000000"/>
          <w:u w:color="000000"/>
          <w:lang w:val="de-DE"/>
        </w:rPr>
      </w:pPr>
      <w:r>
        <w:rPr>
          <w:rFonts w:eastAsia="Calibri"/>
          <w:b/>
        </w:rPr>
        <w:br w:type="page"/>
      </w:r>
    </w:p>
    <w:p w14:paraId="360BB6B1" w14:textId="7CC0B3C6" w:rsidR="00671CAD" w:rsidRPr="00AC4300" w:rsidRDefault="00BF4B3C">
      <w:pPr>
        <w:pStyle w:val="Body"/>
        <w:widowControl w:val="0"/>
        <w:spacing w:after="200"/>
        <w:rPr>
          <w:rFonts w:eastAsia="Calibri" w:cs="Times New Roman"/>
          <w:b/>
        </w:rPr>
      </w:pPr>
      <w:r>
        <w:rPr>
          <w:rFonts w:eastAsia="Calibri" w:cs="Times New Roman"/>
          <w:b/>
        </w:rPr>
        <w:lastRenderedPageBreak/>
        <w:t>Table</w:t>
      </w:r>
      <w:r w:rsidR="00AC4300" w:rsidRPr="00AC4300">
        <w:rPr>
          <w:rFonts w:eastAsia="Calibri" w:cs="Times New Roman"/>
          <w:b/>
        </w:rPr>
        <w:t xml:space="preserve"> 2: Preoperational Thinking</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50"/>
        <w:gridCol w:w="3150"/>
        <w:gridCol w:w="3960"/>
      </w:tblGrid>
      <w:tr w:rsidR="00671CAD" w14:paraId="360BB6B5" w14:textId="77777777" w:rsidTr="00AC4300">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360BB6B2" w14:textId="77777777" w:rsidR="00671CAD" w:rsidRDefault="00FD5117">
            <w:pPr>
              <w:pStyle w:val="Body"/>
              <w:widowControl w:val="0"/>
              <w:spacing w:line="240" w:lineRule="auto"/>
              <w:ind w:firstLine="72"/>
              <w:jc w:val="center"/>
            </w:pPr>
            <w:r>
              <w:rPr>
                <w:b/>
                <w:bCs/>
                <w:lang w:val="en-US"/>
              </w:rPr>
              <w:t>Stage of Preoperational Thinking</w:t>
            </w:r>
          </w:p>
        </w:tc>
        <w:tc>
          <w:tcPr>
            <w:tcW w:w="31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0CA700C4" w14:textId="77777777" w:rsidR="00671CAD" w:rsidRDefault="00FD5117">
            <w:pPr>
              <w:pStyle w:val="Body"/>
              <w:widowControl w:val="0"/>
              <w:spacing w:line="240" w:lineRule="auto"/>
              <w:jc w:val="center"/>
              <w:rPr>
                <w:b/>
                <w:bCs/>
                <w:lang w:val="en-US"/>
              </w:rPr>
            </w:pPr>
            <w:r>
              <w:rPr>
                <w:b/>
                <w:bCs/>
                <w:lang w:val="en-US"/>
              </w:rPr>
              <w:t>Significant Developments</w:t>
            </w:r>
          </w:p>
          <w:p w14:paraId="360BB6B3" w14:textId="2ACC9CD3" w:rsidR="00904A4F" w:rsidRDefault="00904A4F">
            <w:pPr>
              <w:pStyle w:val="Body"/>
              <w:widowControl w:val="0"/>
              <w:spacing w:line="240" w:lineRule="auto"/>
              <w:jc w:val="center"/>
            </w:pPr>
            <w:r>
              <w:rPr>
                <w:b/>
                <w:bCs/>
                <w:lang w:val="en-US"/>
              </w:rPr>
              <w:t>(50-100 words per stage)</w:t>
            </w:r>
          </w:p>
        </w:tc>
        <w:tc>
          <w:tcPr>
            <w:tcW w:w="39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tcPr>
          <w:p w14:paraId="360BB6B4" w14:textId="77777777" w:rsidR="00671CAD" w:rsidRDefault="00FD5117" w:rsidP="00AC4300">
            <w:pPr>
              <w:pStyle w:val="Body"/>
              <w:widowControl w:val="0"/>
              <w:spacing w:line="240" w:lineRule="auto"/>
              <w:jc w:val="center"/>
            </w:pPr>
            <w:r>
              <w:rPr>
                <w:b/>
                <w:bCs/>
                <w:lang w:val="en-US"/>
              </w:rPr>
              <w:t>Example</w:t>
            </w:r>
          </w:p>
        </w:tc>
      </w:tr>
      <w:tr w:rsidR="00671CAD" w14:paraId="360BB6BA"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B6" w14:textId="77777777" w:rsidR="00671CAD" w:rsidRDefault="00FD5117" w:rsidP="00AC4300">
            <w:pPr>
              <w:pStyle w:val="Body"/>
              <w:widowControl w:val="0"/>
              <w:spacing w:before="360" w:after="360" w:line="240" w:lineRule="auto"/>
              <w:ind w:firstLine="72"/>
              <w:jc w:val="center"/>
            </w:pPr>
            <w:r>
              <w:rPr>
                <w:lang w:val="en-US"/>
              </w:rPr>
              <w:t>Egocentrism</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B7" w14:textId="412D2596" w:rsidR="00671CAD" w:rsidRDefault="006170DE" w:rsidP="00AC4300">
            <w:pPr>
              <w:spacing w:before="360" w:after="360"/>
            </w:pPr>
            <w:r>
              <w:t>This stage ranges from ages 2-6 years of age</w:t>
            </w:r>
            <w:r w:rsidR="00C35687">
              <w:t xml:space="preserve">. This is the stage where children began to think only of what they see and that is the only way of seeing the world. </w:t>
            </w:r>
            <w:r w:rsidR="00134831">
              <w:rPr>
                <w:color w:val="000000"/>
                <w:shd w:val="clear" w:color="auto" w:fill="FFFFFF"/>
              </w:rPr>
              <w:t>W</w:t>
            </w:r>
            <w:r w:rsidR="00261EEC">
              <w:rPr>
                <w:color w:val="000000"/>
                <w:shd w:val="clear" w:color="auto" w:fill="FFFFFF"/>
              </w:rPr>
              <w:t>hen a child can use mental representations such as symbolic thought and language</w:t>
            </w:r>
            <w:r w:rsidR="0049395D">
              <w:rPr>
                <w:color w:val="000000"/>
                <w:shd w:val="clear" w:color="auto" w:fill="FFFFFF"/>
              </w:rPr>
              <w:t xml:space="preserve"> (</w:t>
            </w:r>
            <w:r w:rsidR="0049395D" w:rsidRPr="0049395D">
              <w:rPr>
                <w:lang w:val="fr-FR"/>
              </w:rPr>
              <w:t>Malik</w:t>
            </w:r>
            <w:r w:rsidR="0049395D">
              <w:rPr>
                <w:lang w:val="fr-FR"/>
              </w:rPr>
              <w:t xml:space="preserve"> &amp; </w:t>
            </w:r>
            <w:r w:rsidR="0049395D" w:rsidRPr="0049395D">
              <w:rPr>
                <w:lang w:val="fr-FR"/>
              </w:rPr>
              <w:t>Marwaha</w:t>
            </w:r>
            <w:r w:rsidR="0049395D">
              <w:rPr>
                <w:lang w:val="fr-FR"/>
              </w:rPr>
              <w:t xml:space="preserve">, 2023).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B8" w14:textId="3B9DE50A" w:rsidR="00671CAD" w:rsidRDefault="007D3593" w:rsidP="00AC4300">
            <w:pPr>
              <w:pStyle w:val="Body"/>
              <w:widowControl w:val="0"/>
              <w:spacing w:before="360" w:after="360" w:line="240" w:lineRule="auto"/>
              <w:ind w:left="342"/>
              <w:rPr>
                <w:lang w:val="en-US"/>
              </w:rPr>
            </w:pPr>
            <w:r>
              <w:rPr>
                <w:lang w:val="en-US"/>
              </w:rPr>
              <w:t xml:space="preserve">An example of this would be </w:t>
            </w:r>
            <w:r w:rsidR="009B6731">
              <w:rPr>
                <w:lang w:val="en-US"/>
              </w:rPr>
              <w:t>a parent talking on the phone with their mother and the child knowing it’s their pop pop on the phone. When mom tells the child that he says hi, the child then waves at the phone as if his pop pop could see the child. In their mind, with it being egocentric in this stage their reality is that they were seen when they waved.</w:t>
            </w:r>
          </w:p>
          <w:p w14:paraId="360BB6B9" w14:textId="77777777" w:rsidR="00671CAD" w:rsidRDefault="00671CAD" w:rsidP="00AC4300">
            <w:pPr>
              <w:pStyle w:val="Body"/>
              <w:widowControl w:val="0"/>
              <w:spacing w:before="360" w:after="360" w:line="240" w:lineRule="auto"/>
              <w:ind w:left="342"/>
            </w:pPr>
          </w:p>
        </w:tc>
      </w:tr>
      <w:tr w:rsidR="00671CAD" w14:paraId="360BB6BF"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BB" w14:textId="77777777" w:rsidR="00671CAD" w:rsidRDefault="00FD5117" w:rsidP="00AC4300">
            <w:pPr>
              <w:pStyle w:val="Body"/>
              <w:widowControl w:val="0"/>
              <w:spacing w:before="360" w:after="360" w:line="240" w:lineRule="auto"/>
              <w:ind w:firstLine="72"/>
              <w:jc w:val="center"/>
            </w:pPr>
            <w:r>
              <w:rPr>
                <w:lang w:val="en-US"/>
              </w:rPr>
              <w:t>Centration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BC" w14:textId="3DC5CAA6" w:rsidR="00671CAD" w:rsidRDefault="00A77680" w:rsidP="00AC4300">
            <w:pPr>
              <w:spacing w:before="360" w:after="360"/>
            </w:pPr>
            <w:r>
              <w:t>Centration</w:t>
            </w:r>
            <w:r w:rsidR="00795622">
              <w:t xml:space="preserve"> is another form of a child having a one-tracked mind and believe what is right in front of them. </w:t>
            </w:r>
            <w:r w:rsidR="005F616F">
              <w:t>They often concentrate on one part of the problem and not the side of it (</w:t>
            </w:r>
            <w:r w:rsidR="005F616F" w:rsidRPr="001758C7">
              <w:t>Kail &amp; Cavanaugh, 2019).</w:t>
            </w:r>
            <w:r w:rsidR="005F616F">
              <w:t xml:space="preserve"> The reason being, it’s hard to rationalize reality when it looks different contingent upon what it’s placed in.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BE" w14:textId="70050873" w:rsidR="00671CAD" w:rsidRDefault="005F616F" w:rsidP="005F616F">
            <w:pPr>
              <w:pStyle w:val="Body"/>
              <w:widowControl w:val="0"/>
              <w:spacing w:before="360" w:after="360" w:line="240" w:lineRule="auto"/>
            </w:pPr>
            <w:r>
              <w:rPr>
                <w:lang w:val="en-US"/>
              </w:rPr>
              <w:t xml:space="preserve">An example of this would </w:t>
            </w:r>
            <w:r w:rsidR="005919D4">
              <w:rPr>
                <w:lang w:val="en-US"/>
              </w:rPr>
              <w:t xml:space="preserve">be someone asking </w:t>
            </w:r>
            <w:r w:rsidR="006C15F0">
              <w:rPr>
                <w:lang w:val="en-US"/>
              </w:rPr>
              <w:t xml:space="preserve">the child if the pound of bricks in front of them is heavier than the pound of feathers. Because they have tunnel vision and logical sense would say that the pound of bricks </w:t>
            </w:r>
            <w:r w:rsidR="009662FB">
              <w:rPr>
                <w:lang w:val="en-US"/>
              </w:rPr>
              <w:t>is</w:t>
            </w:r>
            <w:r w:rsidR="006C15F0">
              <w:rPr>
                <w:lang w:val="en-US"/>
              </w:rPr>
              <w:t xml:space="preserve"> heavier because feathers are light. They both weigh a pound regardless of the object which could be tricky for the mind at this stage of development. </w:t>
            </w:r>
          </w:p>
        </w:tc>
      </w:tr>
      <w:tr w:rsidR="00671CAD" w14:paraId="360BB6C4" w14:textId="77777777">
        <w:trPr>
          <w:trHeight w:val="900"/>
        </w:trPr>
        <w:tc>
          <w:tcPr>
            <w:tcW w:w="22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0BB6C0" w14:textId="77777777" w:rsidR="00671CAD" w:rsidRDefault="00FD5117" w:rsidP="00AC4300">
            <w:pPr>
              <w:pStyle w:val="Body"/>
              <w:widowControl w:val="0"/>
              <w:spacing w:before="360" w:after="360" w:line="240" w:lineRule="auto"/>
              <w:ind w:firstLine="72"/>
              <w:jc w:val="center"/>
            </w:pPr>
            <w:r>
              <w:rPr>
                <w:lang w:val="en-US"/>
              </w:rPr>
              <w:t>Appearance as Reality</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C1" w14:textId="04939107" w:rsidR="00671CAD" w:rsidRDefault="000D5C9D" w:rsidP="00AC4300">
            <w:pPr>
              <w:spacing w:before="360" w:after="360"/>
            </w:pPr>
            <w:r>
              <w:t xml:space="preserve">Children often time believe </w:t>
            </w:r>
            <w:r w:rsidR="00EF1902">
              <w:t>appearance is real</w:t>
            </w:r>
            <w:r w:rsidR="00EB215C">
              <w:t xml:space="preserve"> because they don’t have the mental fortitude at 3 years of age to tell the difference. </w:t>
            </w:r>
            <w:r w:rsidR="009662FB">
              <w:lastRenderedPageBreak/>
              <w:t>Y</w:t>
            </w:r>
            <w:r w:rsidR="00D71EA0" w:rsidRPr="00D71EA0">
              <w:t>oung children sometimes seem unable to understand appearance-reality dissociation</w:t>
            </w:r>
            <w:r w:rsidR="00D71EA0">
              <w:t xml:space="preserve"> (Deak, 2006).</w:t>
            </w:r>
            <w:r w:rsidR="004E5514">
              <w:t xml:space="preserve"> The phrase </w:t>
            </w:r>
            <w:r w:rsidR="00C3345A">
              <w:t>“</w:t>
            </w:r>
            <w:r w:rsidR="004E5514">
              <w:t>seeing is believing</w:t>
            </w:r>
            <w:r w:rsidR="00C3345A">
              <w:t>”</w:t>
            </w:r>
            <w:r w:rsidR="004E5514">
              <w:t xml:space="preserve"> is relevant in this stage of development because though someone may not be what they seem to be, a child can only see it for what it really is right in front of them.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22" w:type="dxa"/>
              <w:bottom w:w="80" w:type="dxa"/>
              <w:right w:w="80" w:type="dxa"/>
            </w:tcMar>
          </w:tcPr>
          <w:p w14:paraId="360BB6C2" w14:textId="3EFF1084" w:rsidR="00671CAD" w:rsidRDefault="004E5514" w:rsidP="004E5514">
            <w:pPr>
              <w:pStyle w:val="Body"/>
              <w:widowControl w:val="0"/>
              <w:spacing w:before="360" w:after="360" w:line="240" w:lineRule="auto"/>
              <w:rPr>
                <w:lang w:val="en-US"/>
              </w:rPr>
            </w:pPr>
            <w:r>
              <w:rPr>
                <w:lang w:val="en-US"/>
              </w:rPr>
              <w:lastRenderedPageBreak/>
              <w:t>An example of this would b</w:t>
            </w:r>
            <w:r w:rsidR="009A7AF9">
              <w:rPr>
                <w:lang w:val="en-US"/>
              </w:rPr>
              <w:t xml:space="preserve">e a cake that is shaped like a purse or a ball. </w:t>
            </w:r>
            <w:r w:rsidR="00502145">
              <w:rPr>
                <w:lang w:val="en-US"/>
              </w:rPr>
              <w:t xml:space="preserve">Kids have associated what something looks like and have common knowledge of objects. </w:t>
            </w:r>
            <w:r w:rsidR="00502145">
              <w:rPr>
                <w:lang w:val="en-US"/>
              </w:rPr>
              <w:lastRenderedPageBreak/>
              <w:t xml:space="preserve">When these objects are placed away from </w:t>
            </w:r>
            <w:r w:rsidR="00804801">
              <w:rPr>
                <w:lang w:val="en-US"/>
              </w:rPr>
              <w:t>them,</w:t>
            </w:r>
            <w:r w:rsidR="00502145">
              <w:rPr>
                <w:lang w:val="en-US"/>
              </w:rPr>
              <w:t xml:space="preserve"> and they are asked what they are they will automatically assume it’s a </w:t>
            </w:r>
            <w:r w:rsidR="002E442B">
              <w:rPr>
                <w:lang w:val="en-US"/>
              </w:rPr>
              <w:t xml:space="preserve">ball or a purse because </w:t>
            </w:r>
            <w:r w:rsidR="00C3345A">
              <w:rPr>
                <w:lang w:val="en-US"/>
              </w:rPr>
              <w:t xml:space="preserve">of how it </w:t>
            </w:r>
            <w:r w:rsidR="002E442B">
              <w:rPr>
                <w:lang w:val="en-US"/>
              </w:rPr>
              <w:t>look</w:t>
            </w:r>
            <w:r w:rsidR="00C3345A">
              <w:rPr>
                <w:lang w:val="en-US"/>
              </w:rPr>
              <w:t>s</w:t>
            </w:r>
            <w:r w:rsidR="002E442B">
              <w:rPr>
                <w:lang w:val="en-US"/>
              </w:rPr>
              <w:t xml:space="preserve"> </w:t>
            </w:r>
            <w:r w:rsidR="00804801">
              <w:rPr>
                <w:lang w:val="en-US"/>
              </w:rPr>
              <w:t xml:space="preserve">aesthetically. When they get up to it and have an opportunity to smash the cake, they will then see that it wasn’t reality though it looked real. </w:t>
            </w:r>
            <w:r w:rsidR="002E442B">
              <w:rPr>
                <w:lang w:val="en-US"/>
              </w:rPr>
              <w:t xml:space="preserve"> </w:t>
            </w:r>
          </w:p>
          <w:p w14:paraId="360BB6C3" w14:textId="77777777" w:rsidR="00671CAD" w:rsidRDefault="00671CAD" w:rsidP="00AC4300">
            <w:pPr>
              <w:pStyle w:val="Body"/>
              <w:widowControl w:val="0"/>
              <w:spacing w:before="360" w:after="360" w:line="240" w:lineRule="auto"/>
              <w:ind w:left="342"/>
            </w:pPr>
          </w:p>
        </w:tc>
      </w:tr>
    </w:tbl>
    <w:p w14:paraId="4052E7E7" w14:textId="77777777" w:rsidR="00AC4300" w:rsidRDefault="00AC4300">
      <w:pPr>
        <w:pStyle w:val="Body"/>
        <w:rPr>
          <w:b/>
          <w:bCs/>
          <w:lang w:val="fr-FR"/>
        </w:rPr>
      </w:pPr>
    </w:p>
    <w:p w14:paraId="37E73DCB" w14:textId="77777777" w:rsidR="0049395D" w:rsidRDefault="0049395D">
      <w:pPr>
        <w:pStyle w:val="Body"/>
        <w:rPr>
          <w:b/>
          <w:bCs/>
          <w:lang w:val="fr-FR"/>
        </w:rPr>
      </w:pPr>
    </w:p>
    <w:p w14:paraId="4B36ED2B" w14:textId="77777777" w:rsidR="0049395D" w:rsidRDefault="0049395D">
      <w:pPr>
        <w:pStyle w:val="Body"/>
        <w:rPr>
          <w:b/>
          <w:bCs/>
          <w:lang w:val="fr-FR"/>
        </w:rPr>
      </w:pPr>
    </w:p>
    <w:p w14:paraId="3ED9F7D4" w14:textId="77777777" w:rsidR="0049395D" w:rsidRDefault="0049395D">
      <w:pPr>
        <w:pStyle w:val="Body"/>
        <w:rPr>
          <w:b/>
          <w:bCs/>
          <w:lang w:val="fr-FR"/>
        </w:rPr>
      </w:pPr>
    </w:p>
    <w:p w14:paraId="2823EEEC" w14:textId="77777777" w:rsidR="0049395D" w:rsidRDefault="0049395D">
      <w:pPr>
        <w:pStyle w:val="Body"/>
        <w:rPr>
          <w:b/>
          <w:bCs/>
          <w:lang w:val="fr-FR"/>
        </w:rPr>
      </w:pPr>
    </w:p>
    <w:p w14:paraId="58F86751" w14:textId="77777777" w:rsidR="00804801" w:rsidRDefault="00804801">
      <w:pPr>
        <w:pStyle w:val="Body"/>
        <w:rPr>
          <w:b/>
          <w:bCs/>
          <w:lang w:val="fr-FR"/>
        </w:rPr>
      </w:pPr>
    </w:p>
    <w:p w14:paraId="4208FC26" w14:textId="77777777" w:rsidR="00804801" w:rsidRDefault="00804801">
      <w:pPr>
        <w:pStyle w:val="Body"/>
        <w:rPr>
          <w:b/>
          <w:bCs/>
          <w:lang w:val="fr-FR"/>
        </w:rPr>
      </w:pPr>
    </w:p>
    <w:p w14:paraId="319ADB3C" w14:textId="77777777" w:rsidR="00804801" w:rsidRDefault="00804801">
      <w:pPr>
        <w:pStyle w:val="Body"/>
        <w:rPr>
          <w:b/>
          <w:bCs/>
          <w:lang w:val="fr-FR"/>
        </w:rPr>
      </w:pPr>
    </w:p>
    <w:p w14:paraId="589CEB68" w14:textId="77777777" w:rsidR="00804801" w:rsidRDefault="00804801">
      <w:pPr>
        <w:pStyle w:val="Body"/>
        <w:rPr>
          <w:b/>
          <w:bCs/>
          <w:lang w:val="fr-FR"/>
        </w:rPr>
      </w:pPr>
    </w:p>
    <w:p w14:paraId="709AA4EE" w14:textId="77777777" w:rsidR="00804801" w:rsidRDefault="00804801">
      <w:pPr>
        <w:pStyle w:val="Body"/>
        <w:rPr>
          <w:b/>
          <w:bCs/>
          <w:lang w:val="fr-FR"/>
        </w:rPr>
      </w:pPr>
    </w:p>
    <w:p w14:paraId="21840010" w14:textId="77777777" w:rsidR="00804801" w:rsidRDefault="00804801">
      <w:pPr>
        <w:pStyle w:val="Body"/>
        <w:rPr>
          <w:b/>
          <w:bCs/>
          <w:lang w:val="fr-FR"/>
        </w:rPr>
      </w:pPr>
    </w:p>
    <w:p w14:paraId="76C7C5AF" w14:textId="77777777" w:rsidR="00804801" w:rsidRDefault="00804801">
      <w:pPr>
        <w:pStyle w:val="Body"/>
        <w:rPr>
          <w:b/>
          <w:bCs/>
          <w:lang w:val="fr-FR"/>
        </w:rPr>
      </w:pPr>
    </w:p>
    <w:p w14:paraId="02C3E1B8" w14:textId="77777777" w:rsidR="00804801" w:rsidRDefault="00804801">
      <w:pPr>
        <w:pStyle w:val="Body"/>
        <w:rPr>
          <w:b/>
          <w:bCs/>
          <w:lang w:val="fr-FR"/>
        </w:rPr>
      </w:pPr>
    </w:p>
    <w:p w14:paraId="1BF007FE" w14:textId="77777777" w:rsidR="00804801" w:rsidRDefault="00804801">
      <w:pPr>
        <w:pStyle w:val="Body"/>
        <w:rPr>
          <w:b/>
          <w:bCs/>
          <w:lang w:val="fr-FR"/>
        </w:rPr>
      </w:pPr>
    </w:p>
    <w:p w14:paraId="628634EC" w14:textId="77777777" w:rsidR="00804801" w:rsidRDefault="00804801">
      <w:pPr>
        <w:pStyle w:val="Body"/>
        <w:rPr>
          <w:b/>
          <w:bCs/>
          <w:lang w:val="fr-FR"/>
        </w:rPr>
      </w:pPr>
    </w:p>
    <w:p w14:paraId="60D59997" w14:textId="77777777" w:rsidR="00804801" w:rsidRDefault="00804801">
      <w:pPr>
        <w:pStyle w:val="Body"/>
        <w:rPr>
          <w:b/>
          <w:bCs/>
          <w:lang w:val="fr-FR"/>
        </w:rPr>
      </w:pPr>
    </w:p>
    <w:p w14:paraId="1B91B42F" w14:textId="77777777" w:rsidR="00804801" w:rsidRDefault="00804801">
      <w:pPr>
        <w:pStyle w:val="Body"/>
        <w:rPr>
          <w:b/>
          <w:bCs/>
          <w:lang w:val="fr-FR"/>
        </w:rPr>
      </w:pPr>
    </w:p>
    <w:p w14:paraId="64D1B59D" w14:textId="77777777" w:rsidR="00804801" w:rsidRDefault="00804801">
      <w:pPr>
        <w:pStyle w:val="Body"/>
        <w:rPr>
          <w:b/>
          <w:bCs/>
          <w:lang w:val="fr-FR"/>
        </w:rPr>
      </w:pPr>
    </w:p>
    <w:p w14:paraId="67AD74DA" w14:textId="77777777" w:rsidR="00804801" w:rsidRDefault="00804801">
      <w:pPr>
        <w:pStyle w:val="Body"/>
        <w:rPr>
          <w:b/>
          <w:bCs/>
          <w:lang w:val="fr-FR"/>
        </w:rPr>
      </w:pPr>
    </w:p>
    <w:p w14:paraId="3ECA88B3" w14:textId="77777777" w:rsidR="00804801" w:rsidRDefault="00804801">
      <w:pPr>
        <w:pStyle w:val="Body"/>
        <w:rPr>
          <w:b/>
          <w:bCs/>
          <w:lang w:val="fr-FR"/>
        </w:rPr>
      </w:pPr>
    </w:p>
    <w:p w14:paraId="3C72A37A" w14:textId="77777777" w:rsidR="0049395D" w:rsidRDefault="0049395D">
      <w:pPr>
        <w:pStyle w:val="Body"/>
        <w:rPr>
          <w:b/>
          <w:bCs/>
          <w:lang w:val="fr-FR"/>
        </w:rPr>
      </w:pPr>
    </w:p>
    <w:p w14:paraId="49E9CA04" w14:textId="77777777" w:rsidR="0049395D" w:rsidRDefault="0049395D">
      <w:pPr>
        <w:pStyle w:val="Body"/>
        <w:rPr>
          <w:b/>
          <w:bCs/>
          <w:lang w:val="fr-FR"/>
        </w:rPr>
      </w:pPr>
    </w:p>
    <w:p w14:paraId="4503C3D6" w14:textId="77777777" w:rsidR="0049395D" w:rsidRDefault="0049395D">
      <w:pPr>
        <w:pStyle w:val="Body"/>
        <w:rPr>
          <w:b/>
          <w:bCs/>
          <w:lang w:val="fr-FR"/>
        </w:rPr>
      </w:pPr>
    </w:p>
    <w:p w14:paraId="168FBED8" w14:textId="77777777" w:rsidR="0049395D" w:rsidRDefault="0049395D">
      <w:pPr>
        <w:pStyle w:val="Body"/>
        <w:rPr>
          <w:b/>
          <w:bCs/>
          <w:lang w:val="fr-FR"/>
        </w:rPr>
      </w:pPr>
    </w:p>
    <w:p w14:paraId="41E53FD9" w14:textId="77777777" w:rsidR="0049395D" w:rsidRDefault="0049395D">
      <w:pPr>
        <w:pStyle w:val="Body"/>
        <w:rPr>
          <w:b/>
          <w:bCs/>
          <w:lang w:val="fr-FR"/>
        </w:rPr>
      </w:pPr>
    </w:p>
    <w:p w14:paraId="3228CB67" w14:textId="77777777" w:rsidR="0049395D" w:rsidRDefault="0049395D">
      <w:pPr>
        <w:pStyle w:val="Body"/>
        <w:rPr>
          <w:b/>
          <w:bCs/>
          <w:lang w:val="fr-FR"/>
        </w:rPr>
      </w:pPr>
    </w:p>
    <w:p w14:paraId="19060116" w14:textId="77777777" w:rsidR="0049395D" w:rsidRDefault="0049395D">
      <w:pPr>
        <w:pStyle w:val="Body"/>
        <w:rPr>
          <w:b/>
          <w:bCs/>
          <w:lang w:val="fr-FR"/>
        </w:rPr>
      </w:pPr>
    </w:p>
    <w:p w14:paraId="25A91D55" w14:textId="77777777" w:rsidR="0049395D" w:rsidRDefault="0049395D">
      <w:pPr>
        <w:pStyle w:val="Body"/>
        <w:rPr>
          <w:b/>
          <w:bCs/>
          <w:lang w:val="fr-FR"/>
        </w:rPr>
      </w:pPr>
    </w:p>
    <w:p w14:paraId="360BB6C7" w14:textId="713EDA46" w:rsidR="00671CAD" w:rsidRDefault="005B188F" w:rsidP="005B188F">
      <w:pPr>
        <w:pStyle w:val="Body"/>
        <w:tabs>
          <w:tab w:val="center" w:pos="4680"/>
          <w:tab w:val="left" w:pos="5715"/>
        </w:tabs>
        <w:rPr>
          <w:lang w:val="fr-FR"/>
        </w:rPr>
      </w:pPr>
      <w:r>
        <w:rPr>
          <w:lang w:val="fr-FR"/>
        </w:rPr>
        <w:lastRenderedPageBreak/>
        <w:tab/>
      </w:r>
      <w:r w:rsidR="00FD5117" w:rsidRPr="2DDC9847">
        <w:rPr>
          <w:lang w:val="fr-FR"/>
        </w:rPr>
        <w:t xml:space="preserve">References </w:t>
      </w:r>
      <w:r>
        <w:rPr>
          <w:lang w:val="fr-FR"/>
        </w:rPr>
        <w:tab/>
      </w:r>
    </w:p>
    <w:p w14:paraId="27641C22" w14:textId="77777777" w:rsidR="00804801" w:rsidRDefault="00804801" w:rsidP="005B188F">
      <w:pPr>
        <w:pStyle w:val="Body"/>
        <w:tabs>
          <w:tab w:val="center" w:pos="4680"/>
          <w:tab w:val="left" w:pos="5715"/>
        </w:tabs>
        <w:rPr>
          <w:lang w:val="fr-FR"/>
        </w:rPr>
      </w:pPr>
    </w:p>
    <w:p w14:paraId="6447C576" w14:textId="3E92F5C9" w:rsidR="005B188F" w:rsidRDefault="005B188F" w:rsidP="005B188F">
      <w:pPr>
        <w:pStyle w:val="Body"/>
        <w:tabs>
          <w:tab w:val="center" w:pos="4680"/>
          <w:tab w:val="left" w:pos="5715"/>
        </w:tabs>
        <w:spacing w:line="480" w:lineRule="auto"/>
        <w:rPr>
          <w:lang w:val="fr-FR"/>
        </w:rPr>
      </w:pPr>
      <w:r w:rsidRPr="005B188F">
        <w:rPr>
          <w:lang w:val="fr-FR"/>
        </w:rPr>
        <w:t>Deák G. O. (2006). Do children really confuse appearance and reality?. Trends in cognitive sciences, 10(12), 546–550. https://doi.org/10.1016/j.tics.2006.09.012</w:t>
      </w:r>
    </w:p>
    <w:p w14:paraId="302A13DC" w14:textId="77777777" w:rsidR="00EF1902" w:rsidRDefault="00EF1902" w:rsidP="2DDC9847">
      <w:pPr>
        <w:pStyle w:val="Body"/>
        <w:jc w:val="center"/>
        <w:rPr>
          <w:lang w:val="fr-FR"/>
        </w:rPr>
      </w:pPr>
    </w:p>
    <w:p w14:paraId="1F299546" w14:textId="77B64640" w:rsidR="007E30CA" w:rsidRDefault="007E30CA" w:rsidP="007E30CA">
      <w:pPr>
        <w:pStyle w:val="Body"/>
        <w:spacing w:line="480" w:lineRule="auto"/>
        <w:ind w:left="720" w:hanging="720"/>
        <w:rPr>
          <w:lang w:val="fr-FR"/>
        </w:rPr>
      </w:pPr>
      <w:r w:rsidRPr="007E30CA">
        <w:rPr>
          <w:lang w:val="fr-FR"/>
        </w:rPr>
        <w:t xml:space="preserve">Kail, R.V. &amp; Cavanaugh, J.C. (2019). Human development: A life-span view (8th edition). </w:t>
      </w:r>
    </w:p>
    <w:p w14:paraId="17067F33" w14:textId="77777777" w:rsidR="007E30CA" w:rsidRDefault="007E30CA" w:rsidP="007E30CA">
      <w:pPr>
        <w:pStyle w:val="Body"/>
        <w:spacing w:line="480" w:lineRule="auto"/>
        <w:ind w:left="720" w:hanging="720"/>
        <w:rPr>
          <w:lang w:val="fr-FR"/>
        </w:rPr>
      </w:pPr>
    </w:p>
    <w:p w14:paraId="68B2D263" w14:textId="46FC9A5D" w:rsidR="0049395D" w:rsidRDefault="0049395D" w:rsidP="0049395D">
      <w:pPr>
        <w:pStyle w:val="Body"/>
        <w:spacing w:line="480" w:lineRule="auto"/>
        <w:ind w:left="720" w:hanging="720"/>
        <w:rPr>
          <w:lang w:val="fr-FR"/>
        </w:rPr>
      </w:pPr>
      <w:r w:rsidRPr="0049395D">
        <w:rPr>
          <w:lang w:val="fr-FR"/>
        </w:rPr>
        <w:t>Malik F, Marwaha R. Cognitive Development. [Updated 2023 Apr 23]. In: StatPearls [Internet]. Treasure Island (FL): StatPearls Publishing; 2024 Jan-. Available from: https://www.ncbi.nlm.nih.gov/books/NBK537095/</w:t>
      </w:r>
    </w:p>
    <w:p w14:paraId="0EB368C6" w14:textId="77777777" w:rsidR="00FF7699" w:rsidRDefault="00FF7699" w:rsidP="0049395D">
      <w:pPr>
        <w:pStyle w:val="Body"/>
        <w:spacing w:line="480" w:lineRule="auto"/>
        <w:jc w:val="center"/>
        <w:rPr>
          <w:lang w:val="fr-FR"/>
        </w:rPr>
      </w:pPr>
    </w:p>
    <w:p w14:paraId="115B0235" w14:textId="0755A51C" w:rsidR="00FF7699" w:rsidRPr="00904A4F" w:rsidRDefault="00FF7699" w:rsidP="0049395D">
      <w:pPr>
        <w:pStyle w:val="Body"/>
        <w:spacing w:line="480" w:lineRule="auto"/>
        <w:ind w:left="720" w:hanging="720"/>
        <w:rPr>
          <w:lang w:val="fr-FR"/>
        </w:rPr>
      </w:pPr>
      <w:r w:rsidRPr="00FF7699">
        <w:rPr>
          <w:lang w:val="fr-FR"/>
        </w:rPr>
        <w:t>Scott HK, Cogburn M. Piaget. [Updated 2023 Jan 9]. In: StatPearls [Internet]. Treasure Island (FL): StatPearls Publishing; 2024 Jan-. Available from: https://www.ncbi.nlm.nih.gov/books/NBK448206/</w:t>
      </w:r>
    </w:p>
    <w:sectPr w:rsidR="00FF7699" w:rsidRPr="00904A4F">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0332" w14:textId="77777777" w:rsidR="002676F1" w:rsidRDefault="002676F1">
      <w:r>
        <w:separator/>
      </w:r>
    </w:p>
  </w:endnote>
  <w:endnote w:type="continuationSeparator" w:id="0">
    <w:p w14:paraId="467E2B0A" w14:textId="77777777" w:rsidR="002676F1" w:rsidRDefault="0026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B6C9" w14:textId="0A53F7C0" w:rsidR="00671CAD" w:rsidRDefault="00FD5117">
    <w:pPr>
      <w:pStyle w:val="Body"/>
      <w:jc w:val="center"/>
    </w:pPr>
    <w:r>
      <w:t xml:space="preserve">© </w:t>
    </w:r>
    <w:r w:rsidR="00AC4300">
      <w:rPr>
        <w:lang w:val="en-US"/>
      </w:rPr>
      <w:t>20</w:t>
    </w:r>
    <w:r w:rsidR="00D02DF3">
      <w:rPr>
        <w:lang w:val="en-US"/>
      </w:rPr>
      <w:t>20</w:t>
    </w:r>
    <w:r>
      <w:rPr>
        <w:lang w:val="en-US"/>
      </w:rPr>
      <w:t>. Grand Canyon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B6CB" w14:textId="52543892" w:rsidR="00671CAD" w:rsidRDefault="00FD5117">
    <w:pPr>
      <w:pStyle w:val="Body"/>
      <w:jc w:val="center"/>
    </w:pPr>
    <w:r>
      <w:t xml:space="preserve">© </w:t>
    </w:r>
    <w:r>
      <w:rPr>
        <w:lang w:val="en-US"/>
      </w:rPr>
      <w:t>20</w:t>
    </w:r>
    <w:r w:rsidR="00D02DF3">
      <w:rPr>
        <w:lang w:val="en-US"/>
      </w:rPr>
      <w:t>20</w:t>
    </w:r>
    <w:r>
      <w:rPr>
        <w:lang w:val="en-US"/>
      </w:rPr>
      <w:t>.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0979" w14:textId="77777777" w:rsidR="002676F1" w:rsidRDefault="002676F1">
      <w:r>
        <w:separator/>
      </w:r>
    </w:p>
  </w:footnote>
  <w:footnote w:type="continuationSeparator" w:id="0">
    <w:p w14:paraId="3EB535E3" w14:textId="77777777" w:rsidR="002676F1" w:rsidRDefault="0026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B6CA" w14:textId="77777777" w:rsidR="00671CAD" w:rsidRDefault="00FD5117">
    <w:pPr>
      <w:pStyle w:val="Header"/>
      <w:tabs>
        <w:tab w:val="clear" w:pos="9360"/>
        <w:tab w:val="right" w:pos="9340"/>
      </w:tabs>
    </w:pPr>
    <w:r>
      <w:rPr>
        <w:noProof/>
      </w:rPr>
      <w:drawing>
        <wp:inline distT="0" distB="0" distL="0" distR="0" wp14:anchorId="360BB6CC" wp14:editId="360BB6CD">
          <wp:extent cx="3067050" cy="688890"/>
          <wp:effectExtent l="0" t="0" r="0" b="0"/>
          <wp:docPr id="1073741825" name="officeArt object" descr="cid:D7D4B297-EEAE-4174-AD01-F87097282051@canyon.com"/>
          <wp:cNvGraphicFramePr/>
          <a:graphic xmlns:a="http://schemas.openxmlformats.org/drawingml/2006/main">
            <a:graphicData uri="http://schemas.openxmlformats.org/drawingml/2006/picture">
              <pic:pic xmlns:pic="http://schemas.openxmlformats.org/drawingml/2006/picture">
                <pic:nvPicPr>
                  <pic:cNvPr id="1073741825" name="cid:D7D4B297-EEAE-4174-AD01-F87097282051@canyon.com" descr="cid:D7D4B297-EEAE-4174-AD01-F87097282051@canyon.com"/>
                  <pic:cNvPicPr>
                    <a:picLocks noChangeAspect="1"/>
                  </pic:cNvPicPr>
                </pic:nvPicPr>
                <pic:blipFill>
                  <a:blip r:embed="rId1"/>
                  <a:stretch>
                    <a:fillRect/>
                  </a:stretch>
                </pic:blipFill>
                <pic:spPr>
                  <a:xfrm>
                    <a:off x="0" y="0"/>
                    <a:ext cx="3067050" cy="68889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CAD"/>
    <w:rsid w:val="000C0249"/>
    <w:rsid w:val="000D5C9D"/>
    <w:rsid w:val="000F1318"/>
    <w:rsid w:val="0011243D"/>
    <w:rsid w:val="00134831"/>
    <w:rsid w:val="001758C7"/>
    <w:rsid w:val="00261EEC"/>
    <w:rsid w:val="002676F1"/>
    <w:rsid w:val="0028492B"/>
    <w:rsid w:val="002E442B"/>
    <w:rsid w:val="00302137"/>
    <w:rsid w:val="003733E2"/>
    <w:rsid w:val="0047025E"/>
    <w:rsid w:val="0049395D"/>
    <w:rsid w:val="004E5514"/>
    <w:rsid w:val="00502145"/>
    <w:rsid w:val="0051360D"/>
    <w:rsid w:val="005919D4"/>
    <w:rsid w:val="005B188F"/>
    <w:rsid w:val="005F616F"/>
    <w:rsid w:val="006170DE"/>
    <w:rsid w:val="00671CAD"/>
    <w:rsid w:val="006C15F0"/>
    <w:rsid w:val="006D2C77"/>
    <w:rsid w:val="00754CBE"/>
    <w:rsid w:val="00795622"/>
    <w:rsid w:val="007D3593"/>
    <w:rsid w:val="007D4AFB"/>
    <w:rsid w:val="007E30CA"/>
    <w:rsid w:val="00804801"/>
    <w:rsid w:val="00853905"/>
    <w:rsid w:val="0087448A"/>
    <w:rsid w:val="009009D6"/>
    <w:rsid w:val="00904A4F"/>
    <w:rsid w:val="009662FB"/>
    <w:rsid w:val="009A7AF9"/>
    <w:rsid w:val="009B6731"/>
    <w:rsid w:val="00A30856"/>
    <w:rsid w:val="00A65B2F"/>
    <w:rsid w:val="00A77680"/>
    <w:rsid w:val="00AC4300"/>
    <w:rsid w:val="00B169DC"/>
    <w:rsid w:val="00BC2C60"/>
    <w:rsid w:val="00BF4B3C"/>
    <w:rsid w:val="00C3345A"/>
    <w:rsid w:val="00C35687"/>
    <w:rsid w:val="00C83016"/>
    <w:rsid w:val="00D02DF3"/>
    <w:rsid w:val="00D71EA0"/>
    <w:rsid w:val="00E1066C"/>
    <w:rsid w:val="00EB215C"/>
    <w:rsid w:val="00EB75BC"/>
    <w:rsid w:val="00EF1902"/>
    <w:rsid w:val="00EF5CCD"/>
    <w:rsid w:val="00F276CA"/>
    <w:rsid w:val="00F434BC"/>
    <w:rsid w:val="00F513C0"/>
    <w:rsid w:val="00F54B5F"/>
    <w:rsid w:val="00F73290"/>
    <w:rsid w:val="00FD5117"/>
    <w:rsid w:val="00FF7699"/>
    <w:rsid w:val="2DDC9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B698"/>
  <w15:docId w15:val="{54D1612D-1ECF-4FFC-9763-D82286AC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line="276" w:lineRule="auto"/>
    </w:pPr>
    <w:rPr>
      <w:rFonts w:cs="Arial Unicode MS"/>
      <w:color w:val="000000"/>
      <w:sz w:val="24"/>
      <w:szCs w:val="24"/>
      <w:u w:color="000000"/>
      <w:lang w:val="de-DE"/>
    </w:rPr>
  </w:style>
  <w:style w:type="paragraph" w:styleId="Header">
    <w:name w:val="header"/>
    <w:pPr>
      <w:tabs>
        <w:tab w:val="center" w:pos="4680"/>
        <w:tab w:val="right" w:pos="9360"/>
      </w:tabs>
    </w:pPr>
    <w:rPr>
      <w:rFonts w:eastAsia="Times New Roman"/>
      <w:color w:val="000000"/>
      <w:sz w:val="24"/>
      <w:szCs w:val="24"/>
      <w:u w:color="000000"/>
    </w:rPr>
  </w:style>
  <w:style w:type="paragraph" w:styleId="Footer">
    <w:name w:val="footer"/>
    <w:basedOn w:val="Normal"/>
    <w:link w:val="FooterChar"/>
    <w:uiPriority w:val="99"/>
    <w:unhideWhenUsed/>
    <w:rsid w:val="00FD5117"/>
    <w:pPr>
      <w:tabs>
        <w:tab w:val="center" w:pos="4680"/>
        <w:tab w:val="right" w:pos="9360"/>
      </w:tabs>
    </w:pPr>
  </w:style>
  <w:style w:type="character" w:customStyle="1" w:styleId="FooterChar">
    <w:name w:val="Footer Char"/>
    <w:basedOn w:val="DefaultParagraphFont"/>
    <w:link w:val="Footer"/>
    <w:uiPriority w:val="99"/>
    <w:rsid w:val="00FD5117"/>
    <w:rPr>
      <w:sz w:val="24"/>
      <w:szCs w:val="24"/>
    </w:rPr>
  </w:style>
  <w:style w:type="paragraph" w:styleId="BalloonText">
    <w:name w:val="Balloon Text"/>
    <w:basedOn w:val="Normal"/>
    <w:link w:val="BalloonTextChar"/>
    <w:uiPriority w:val="99"/>
    <w:semiHidden/>
    <w:unhideWhenUsed/>
    <w:rsid w:val="00AC43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00"/>
    <w:rPr>
      <w:rFonts w:ascii="Segoe UI" w:hAnsi="Segoe UI" w:cs="Segoe UI"/>
      <w:sz w:val="18"/>
      <w:szCs w:val="18"/>
    </w:rPr>
  </w:style>
  <w:style w:type="character" w:styleId="CommentReference">
    <w:name w:val="annotation reference"/>
    <w:basedOn w:val="DefaultParagraphFont"/>
    <w:uiPriority w:val="99"/>
    <w:semiHidden/>
    <w:unhideWhenUsed/>
    <w:rsid w:val="00AC4300"/>
    <w:rPr>
      <w:sz w:val="16"/>
      <w:szCs w:val="16"/>
    </w:rPr>
  </w:style>
  <w:style w:type="paragraph" w:styleId="CommentText">
    <w:name w:val="annotation text"/>
    <w:basedOn w:val="Normal"/>
    <w:link w:val="CommentTextChar"/>
    <w:uiPriority w:val="99"/>
    <w:semiHidden/>
    <w:unhideWhenUsed/>
    <w:rsid w:val="00AC4300"/>
    <w:rPr>
      <w:sz w:val="20"/>
      <w:szCs w:val="20"/>
    </w:rPr>
  </w:style>
  <w:style w:type="character" w:customStyle="1" w:styleId="CommentTextChar">
    <w:name w:val="Comment Text Char"/>
    <w:basedOn w:val="DefaultParagraphFont"/>
    <w:link w:val="CommentText"/>
    <w:uiPriority w:val="99"/>
    <w:semiHidden/>
    <w:rsid w:val="00AC4300"/>
  </w:style>
  <w:style w:type="paragraph" w:styleId="CommentSubject">
    <w:name w:val="annotation subject"/>
    <w:basedOn w:val="CommentText"/>
    <w:next w:val="CommentText"/>
    <w:link w:val="CommentSubjectChar"/>
    <w:uiPriority w:val="99"/>
    <w:semiHidden/>
    <w:unhideWhenUsed/>
    <w:rsid w:val="00AC4300"/>
    <w:rPr>
      <w:b/>
      <w:bCs/>
    </w:rPr>
  </w:style>
  <w:style w:type="character" w:customStyle="1" w:styleId="CommentSubjectChar">
    <w:name w:val="Comment Subject Char"/>
    <w:basedOn w:val="CommentTextChar"/>
    <w:link w:val="CommentSubject"/>
    <w:uiPriority w:val="99"/>
    <w:semiHidden/>
    <w:rsid w:val="00AC4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769185">
      <w:bodyDiv w:val="1"/>
      <w:marLeft w:val="0"/>
      <w:marRight w:val="0"/>
      <w:marTop w:val="0"/>
      <w:marBottom w:val="0"/>
      <w:divBdr>
        <w:top w:val="none" w:sz="0" w:space="0" w:color="auto"/>
        <w:left w:val="none" w:sz="0" w:space="0" w:color="auto"/>
        <w:bottom w:val="none" w:sz="0" w:space="0" w:color="auto"/>
        <w:right w:val="none" w:sz="0" w:space="0" w:color="auto"/>
      </w:divBdr>
      <w:divsChild>
        <w:div w:id="77873041">
          <w:marLeft w:val="0"/>
          <w:marRight w:val="0"/>
          <w:marTop w:val="0"/>
          <w:marBottom w:val="0"/>
          <w:divBdr>
            <w:top w:val="single" w:sz="18" w:space="0" w:color="3E72A6"/>
            <w:left w:val="single" w:sz="18" w:space="0" w:color="3E72A6"/>
            <w:bottom w:val="single" w:sz="18" w:space="0" w:color="3E72A6"/>
            <w:right w:val="single" w:sz="18" w:space="0" w:color="3E72A6"/>
          </w:divBdr>
          <w:divsChild>
            <w:div w:id="1715155611">
              <w:marLeft w:val="0"/>
              <w:marRight w:val="0"/>
              <w:marTop w:val="0"/>
              <w:marBottom w:val="0"/>
              <w:divBdr>
                <w:top w:val="none" w:sz="0" w:space="0" w:color="auto"/>
                <w:left w:val="none" w:sz="0" w:space="0" w:color="auto"/>
                <w:bottom w:val="none" w:sz="0" w:space="0" w:color="auto"/>
                <w:right w:val="none" w:sz="0" w:space="0" w:color="auto"/>
              </w:divBdr>
              <w:divsChild>
                <w:div w:id="20077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5" ma:contentTypeDescription="Create a new document." ma:contentTypeScope="" ma:versionID="1f950a3613488a53c43927747a6b7f05">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8762568178d34101fa7de016cbf7d80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D497A4-965E-4CFC-9185-3F47FC034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8303C-61DF-4A5A-AB8E-3C7DCD04D668}">
  <ds:schemaRefs>
    <ds:schemaRef ds:uri="http://schemas.microsoft.com/sharepoint/v3/contenttype/forms"/>
  </ds:schemaRefs>
</ds:datastoreItem>
</file>

<file path=customXml/itemProps3.xml><?xml version="1.0" encoding="utf-8"?>
<ds:datastoreItem xmlns:ds="http://schemas.openxmlformats.org/officeDocument/2006/customXml" ds:itemID="{B8255E7B-DFAC-4D3A-9068-C4E8F1C48249}">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Milliken</dc:creator>
  <cp:keywords/>
  <cp:lastModifiedBy>Thigpen, Marcus</cp:lastModifiedBy>
  <cp:revision>37</cp:revision>
  <dcterms:created xsi:type="dcterms:W3CDTF">2024-02-05T15:48:00Z</dcterms:created>
  <dcterms:modified xsi:type="dcterms:W3CDTF">2024-02-05T17:12:00Z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BusinessValue">
    <vt:lpwstr>1;#Normal|581d4866-74cc-43f1-bef1-bb304cbfeaa5</vt:lpwstr>
  </property>
  <property fmtid="{D5CDD505-2E9C-101B-9397-08002B2CF9AE}" pid="6" name="SecurityClassification">
    <vt:lpwstr>2;#Internal|98311b30-b9e9-4d4f-9f64-0688c0d4a234</vt:lpwstr>
  </property>
  <property fmtid="{D5CDD505-2E9C-101B-9397-08002B2CF9AE}" pid="7" name="DocumentStatus">
    <vt:lpwstr/>
  </property>
  <property fmtid="{D5CDD505-2E9C-101B-9397-08002B2CF9AE}" pid="8" name="DocumentCategory">
    <vt:lpwstr/>
  </property>
  <property fmtid="{D5CDD505-2E9C-101B-9397-08002B2CF9AE}" pid="9" name="DocumentSubject">
    <vt:lpwstr/>
  </property>
  <property fmtid="{D5CDD505-2E9C-101B-9397-08002B2CF9AE}" pid="10" name="DocumentType">
    <vt:lpwstr/>
  </property>
  <property fmtid="{D5CDD505-2E9C-101B-9397-08002B2CF9AE}" pid="11" name="Order">
    <vt:r8>14706900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